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3F7F1E"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AD706C">
        <w:rPr>
          <w:sz w:val="28"/>
          <w:szCs w:val="28"/>
        </w:rPr>
        <w:t xml:space="preserve">                             №</w:t>
      </w:r>
      <w:r>
        <w:rPr>
          <w:sz w:val="28"/>
          <w:szCs w:val="28"/>
        </w:rPr>
        <w:t>93</w:t>
      </w:r>
    </w:p>
    <w:p w:rsidR="007A35C6" w:rsidRPr="00665207" w:rsidRDefault="007A35C6" w:rsidP="007A35C6">
      <w:pPr>
        <w:ind w:left="708" w:firstLine="708"/>
        <w:jc w:val="both"/>
        <w:rPr>
          <w:sz w:val="28"/>
          <w:szCs w:val="28"/>
        </w:rPr>
      </w:pPr>
    </w:p>
    <w:p w:rsidR="00F45F44" w:rsidRDefault="00F45F44" w:rsidP="00BA79F6">
      <w:pPr>
        <w:jc w:val="both"/>
        <w:rPr>
          <w:b/>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Усть-Джегутинском муниципальном районе</w:t>
      </w:r>
    </w:p>
    <w:p w:rsidR="00F45F44" w:rsidRPr="004148D1" w:rsidRDefault="003F7F1E" w:rsidP="00BA79F6">
      <w:pPr>
        <w:jc w:val="both"/>
        <w:rPr>
          <w:b/>
          <w:sz w:val="28"/>
          <w:szCs w:val="28"/>
        </w:rPr>
      </w:pPr>
      <w:r>
        <w:rPr>
          <w:b/>
          <w:sz w:val="28"/>
          <w:szCs w:val="28"/>
        </w:rPr>
        <w:t xml:space="preserve"> в 2022-2023</w:t>
      </w:r>
      <w:r w:rsidR="00F45F44" w:rsidRPr="004148D1">
        <w:rPr>
          <w:b/>
          <w:sz w:val="28"/>
          <w:szCs w:val="28"/>
        </w:rPr>
        <w:t xml:space="preserve"> учебном году»</w:t>
      </w:r>
    </w:p>
    <w:p w:rsidR="007A35C6" w:rsidRDefault="007A35C6">
      <w:pPr>
        <w:rPr>
          <w:sz w:val="28"/>
          <w:szCs w:val="28"/>
        </w:rPr>
      </w:pPr>
    </w:p>
    <w:p w:rsidR="00DE2CDA" w:rsidRPr="004148D1" w:rsidRDefault="00CF4406" w:rsidP="003F7F1E">
      <w:pPr>
        <w:jc w:val="both"/>
        <w:rPr>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 xml:space="preserve">ево-Черкесской </w:t>
      </w:r>
      <w:r w:rsidR="003F7F1E">
        <w:rPr>
          <w:sz w:val="28"/>
          <w:szCs w:val="28"/>
        </w:rPr>
        <w:t>Республики  от 26.10.2022г. №986</w:t>
      </w:r>
      <w:r w:rsidR="003F7F1E" w:rsidRPr="003F7F1E">
        <w:rPr>
          <w:bCs/>
          <w:color w:val="000000"/>
          <w:sz w:val="28"/>
          <w:szCs w:val="28"/>
        </w:rPr>
        <w:t>«Об утверждении порядка ознакомления участников итогового сочинения (изложения) с результатами итогового сочинения (изложения) в Карачаево-Черкесской Республике в 2022 - 2023 учебном году»</w:t>
      </w:r>
      <w:r w:rsidR="004148D1" w:rsidRPr="004F65AA">
        <w:rPr>
          <w:color w:val="000000"/>
          <w:sz w:val="28"/>
          <w:szCs w:val="28"/>
        </w:rPr>
        <w:t xml:space="preserve">в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в Усть-Джегутинском муниципальном районе</w:t>
      </w:r>
      <w:r w:rsidR="004148D1" w:rsidRPr="004F65AA">
        <w:rPr>
          <w:color w:val="000000"/>
          <w:sz w:val="28"/>
          <w:szCs w:val="28"/>
        </w:rPr>
        <w:t xml:space="preserve"> в 20</w:t>
      </w:r>
      <w:r w:rsidR="003F7F1E">
        <w:rPr>
          <w:color w:val="000000"/>
          <w:sz w:val="28"/>
          <w:szCs w:val="28"/>
        </w:rPr>
        <w:t>22</w:t>
      </w:r>
      <w:r w:rsidR="004148D1" w:rsidRPr="004F65AA">
        <w:rPr>
          <w:color w:val="000000"/>
          <w:sz w:val="28"/>
          <w:szCs w:val="28"/>
        </w:rPr>
        <w:t>-202</w:t>
      </w:r>
      <w:r w:rsidR="003F7F1E">
        <w:rPr>
          <w:color w:val="000000"/>
          <w:sz w:val="28"/>
          <w:szCs w:val="28"/>
        </w:rPr>
        <w:t>3</w:t>
      </w:r>
      <w:r w:rsidR="004148D1" w:rsidRPr="004F65AA">
        <w:rPr>
          <w:color w:val="000000"/>
          <w:sz w:val="28"/>
          <w:szCs w:val="28"/>
        </w:rPr>
        <w:t xml:space="preserve"> учебном году</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Pr="001F16F5" w:rsidRDefault="00FB6005" w:rsidP="001F16F5">
      <w:pPr>
        <w:pStyle w:val="a5"/>
        <w:numPr>
          <w:ilvl w:val="1"/>
          <w:numId w:val="2"/>
        </w:numPr>
        <w:autoSpaceDE w:val="0"/>
        <w:autoSpaceDN w:val="0"/>
        <w:adjustRightInd w:val="0"/>
        <w:jc w:val="both"/>
        <w:rPr>
          <w:sz w:val="28"/>
          <w:szCs w:val="28"/>
        </w:rPr>
      </w:pPr>
      <w:r w:rsidRPr="001F16F5">
        <w:rPr>
          <w:sz w:val="28"/>
          <w:szCs w:val="28"/>
        </w:rPr>
        <w:t>Руководителям общеобразовательных учреждений Усть-Джегутинского муниципального района:</w:t>
      </w:r>
    </w:p>
    <w:p w:rsidR="004148D1" w:rsidRPr="0068001F"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1.1. </w:t>
      </w:r>
      <w:bookmarkStart w:id="0" w:name="_GoBack"/>
      <w:bookmarkEnd w:id="0"/>
      <w:r w:rsidR="004148D1">
        <w:rPr>
          <w:color w:val="000000"/>
          <w:sz w:val="28"/>
          <w:szCs w:val="28"/>
          <w:lang w:eastAsia="ru-RU" w:bidi="ru-RU"/>
        </w:rPr>
        <w:t>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w:t>
      </w:r>
      <w:r>
        <w:rPr>
          <w:color w:val="000000"/>
          <w:sz w:val="28"/>
          <w:szCs w:val="28"/>
          <w:lang w:eastAsia="ru-RU" w:bidi="ru-RU"/>
        </w:rPr>
        <w:t>редставителей) порядок ознакомления с результатами итогового сочинения (изложения)</w:t>
      </w:r>
      <w:r w:rsidR="004148D1" w:rsidRPr="0068001F">
        <w:rPr>
          <w:color w:val="000000"/>
          <w:sz w:val="28"/>
          <w:szCs w:val="28"/>
          <w:lang w:eastAsia="ru-RU" w:bidi="ru-RU"/>
        </w:rPr>
        <w:t>.</w:t>
      </w:r>
    </w:p>
    <w:p w:rsidR="001F16F5" w:rsidRPr="003C798E"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1.2. </w:t>
      </w:r>
      <w:r w:rsidR="004148D1" w:rsidRPr="003C798E">
        <w:rPr>
          <w:color w:val="000000"/>
          <w:sz w:val="28"/>
          <w:szCs w:val="28"/>
          <w:lang w:eastAsia="ru-RU" w:bidi="ru-RU"/>
        </w:rPr>
        <w:t xml:space="preserve">разместить  </w:t>
      </w:r>
      <w:r w:rsidRPr="003C798E">
        <w:rPr>
          <w:color w:val="000000"/>
          <w:sz w:val="28"/>
          <w:szCs w:val="28"/>
          <w:lang w:eastAsia="ru-RU" w:bidi="ru-RU"/>
        </w:rPr>
        <w:t>порядок ознакомления с результатами итогового сочинения (изложения</w:t>
      </w:r>
      <w:proofErr w:type="gramStart"/>
      <w:r w:rsidRPr="003C798E">
        <w:rPr>
          <w:color w:val="000000"/>
          <w:sz w:val="28"/>
          <w:szCs w:val="28"/>
          <w:lang w:eastAsia="ru-RU" w:bidi="ru-RU"/>
        </w:rPr>
        <w:t>)</w:t>
      </w:r>
      <w:r w:rsidR="004148D1" w:rsidRPr="003C798E">
        <w:rPr>
          <w:color w:val="000000"/>
          <w:sz w:val="28"/>
          <w:szCs w:val="28"/>
          <w:lang w:eastAsia="ru-RU" w:bidi="ru-RU"/>
        </w:rPr>
        <w:t>н</w:t>
      </w:r>
      <w:proofErr w:type="gramEnd"/>
      <w:r w:rsidR="004148D1" w:rsidRPr="003C798E">
        <w:rPr>
          <w:color w:val="000000"/>
          <w:sz w:val="28"/>
          <w:szCs w:val="28"/>
          <w:lang w:eastAsia="ru-RU" w:bidi="ru-RU"/>
        </w:rPr>
        <w:t>а оф</w:t>
      </w:r>
      <w:r w:rsidR="004148D1" w:rsidRPr="003C798E">
        <w:rPr>
          <w:sz w:val="28"/>
          <w:szCs w:val="28"/>
        </w:rPr>
        <w:t>ициа</w:t>
      </w:r>
      <w:r w:rsidR="004148D1" w:rsidRPr="003C798E">
        <w:rPr>
          <w:color w:val="000000"/>
          <w:sz w:val="28"/>
          <w:szCs w:val="28"/>
          <w:lang w:eastAsia="ru-RU" w:bidi="ru-RU"/>
        </w:rPr>
        <w:t>льных сайтах образовательных организаций.</w:t>
      </w:r>
    </w:p>
    <w:p w:rsidR="00FB6005" w:rsidRPr="001F16F5" w:rsidRDefault="00FB6005" w:rsidP="001F16F5">
      <w:pPr>
        <w:pStyle w:val="20"/>
        <w:widowControl w:val="0"/>
        <w:shd w:val="clear" w:color="auto" w:fill="auto"/>
        <w:tabs>
          <w:tab w:val="left" w:pos="0"/>
          <w:tab w:val="left" w:pos="1099"/>
        </w:tabs>
        <w:spacing w:line="298" w:lineRule="exact"/>
        <w:ind w:right="20"/>
        <w:jc w:val="both"/>
        <w:rPr>
          <w:sz w:val="28"/>
          <w:szCs w:val="28"/>
        </w:rPr>
      </w:pPr>
      <w:r w:rsidRPr="001F16F5">
        <w:rPr>
          <w:sz w:val="28"/>
          <w:szCs w:val="28"/>
        </w:rPr>
        <w:t>2.</w:t>
      </w:r>
      <w:r w:rsidR="002647AC">
        <w:rPr>
          <w:sz w:val="28"/>
          <w:szCs w:val="28"/>
        </w:rPr>
        <w:t xml:space="preserve">Консультанту </w:t>
      </w:r>
      <w:r w:rsidRPr="001F16F5">
        <w:rPr>
          <w:sz w:val="28"/>
          <w:szCs w:val="28"/>
        </w:rPr>
        <w:t xml:space="preserve"> Управления</w:t>
      </w:r>
      <w:r w:rsidR="00B52C2A">
        <w:rPr>
          <w:sz w:val="28"/>
          <w:szCs w:val="28"/>
        </w:rPr>
        <w:t xml:space="preserve"> образования</w:t>
      </w:r>
      <w:r w:rsidRPr="001F16F5">
        <w:rPr>
          <w:sz w:val="28"/>
          <w:szCs w:val="28"/>
        </w:rPr>
        <w:t>:</w:t>
      </w:r>
    </w:p>
    <w:p w:rsidR="00FB6005" w:rsidRDefault="00FB6005" w:rsidP="001F16F5">
      <w:pPr>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w:t>
      </w:r>
      <w:r w:rsidR="001F16F5">
        <w:rPr>
          <w:sz w:val="28"/>
          <w:szCs w:val="28"/>
        </w:rPr>
        <w:t>способах</w:t>
      </w:r>
      <w:r w:rsidR="004148D1" w:rsidRPr="001F16F5">
        <w:rPr>
          <w:sz w:val="28"/>
          <w:szCs w:val="28"/>
        </w:rPr>
        <w:t xml:space="preserve"> ознакомления участников итогового сочинения (изложения) с результатами итогового сочинения (изложения) в Усть-Джегутинском муниципальном районе</w:t>
      </w:r>
      <w:r w:rsidR="003F7F1E">
        <w:rPr>
          <w:sz w:val="28"/>
          <w:szCs w:val="28"/>
        </w:rPr>
        <w:t xml:space="preserve">  в 2022-2023</w:t>
      </w:r>
      <w:r w:rsidR="001F16F5">
        <w:rPr>
          <w:sz w:val="28"/>
          <w:szCs w:val="28"/>
        </w:rPr>
        <w:t xml:space="preserve"> учебного </w:t>
      </w:r>
      <w:r w:rsidRPr="00FB6005">
        <w:rPr>
          <w:sz w:val="28"/>
          <w:szCs w:val="28"/>
          <w:lang w:eastAsia="en-US"/>
        </w:rPr>
        <w:t>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Приложение к приказу Управления</w:t>
      </w:r>
      <w:r w:rsidR="00125531">
        <w:t>о</w:t>
      </w:r>
      <w:r w:rsidR="00087C24">
        <w:t>бразовани</w:t>
      </w:r>
      <w:r w:rsidR="00087C24">
        <w:lastRenderedPageBreak/>
        <w:t xml:space="preserve">я администрации </w:t>
      </w:r>
    </w:p>
    <w:p w:rsidR="00A24453" w:rsidRPr="00FA6686" w:rsidRDefault="003F7F1E" w:rsidP="00FA6686">
      <w:pPr>
        <w:pStyle w:val="40"/>
        <w:shd w:val="clear" w:color="auto" w:fill="auto"/>
        <w:spacing w:after="0" w:line="240" w:lineRule="exact"/>
        <w:ind w:left="7100"/>
      </w:pPr>
      <w:r>
        <w:t>от 31.10.2022</w:t>
      </w:r>
      <w:r w:rsidR="00FB6005">
        <w:t xml:space="preserve"> г. №</w:t>
      </w:r>
      <w:r>
        <w:t>93</w:t>
      </w:r>
    </w:p>
    <w:p w:rsidR="00A24453" w:rsidRDefault="00A24453" w:rsidP="00CF4406">
      <w:pPr>
        <w:rPr>
          <w:sz w:val="28"/>
          <w:szCs w:val="28"/>
          <w:lang w:eastAsia="en-US"/>
        </w:rPr>
      </w:pPr>
    </w:p>
    <w:p w:rsidR="001F16F5" w:rsidRPr="001F16F5" w:rsidRDefault="003C798E" w:rsidP="001F16F5">
      <w:pPr>
        <w:widowControl w:val="0"/>
        <w:tabs>
          <w:tab w:val="left" w:pos="715"/>
        </w:tabs>
        <w:spacing w:after="200" w:line="276" w:lineRule="auto"/>
        <w:contextualSpacing/>
        <w:jc w:val="center"/>
        <w:outlineLvl w:val="1"/>
        <w:rPr>
          <w:b/>
          <w:bCs/>
          <w:sz w:val="28"/>
          <w:szCs w:val="28"/>
          <w:lang w:eastAsia="en-US"/>
        </w:rPr>
      </w:pPr>
      <w:bookmarkStart w:id="1" w:name="bookmark8"/>
      <w:r>
        <w:rPr>
          <w:b/>
          <w:bCs/>
          <w:color w:val="000000"/>
          <w:sz w:val="28"/>
          <w:szCs w:val="28"/>
          <w:lang w:bidi="ru-RU"/>
        </w:rPr>
        <w:t>Порядок и с</w:t>
      </w:r>
      <w:r w:rsidR="001F16F5" w:rsidRPr="001F16F5">
        <w:rPr>
          <w:b/>
          <w:bCs/>
          <w:color w:val="000000"/>
          <w:sz w:val="28"/>
          <w:szCs w:val="28"/>
          <w:lang w:bidi="ru-RU"/>
        </w:rPr>
        <w:t xml:space="preserve">пособы ознакомления с результатами итогового сочинения </w:t>
      </w:r>
      <w:r w:rsidR="001F16F5">
        <w:rPr>
          <w:b/>
          <w:bCs/>
          <w:color w:val="000000"/>
          <w:sz w:val="28"/>
          <w:szCs w:val="28"/>
          <w:lang w:bidi="ru-RU"/>
        </w:rPr>
        <w:t>(</w:t>
      </w:r>
      <w:r w:rsidR="001F16F5" w:rsidRPr="001F16F5">
        <w:rPr>
          <w:b/>
          <w:bCs/>
          <w:color w:val="000000"/>
          <w:sz w:val="28"/>
          <w:szCs w:val="28"/>
          <w:lang w:bidi="ru-RU"/>
        </w:rPr>
        <w:t>изложения)</w:t>
      </w:r>
      <w:bookmarkEnd w:id="1"/>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 xml:space="preserve">Руководители образовательных организаций </w:t>
      </w:r>
      <w:r>
        <w:rPr>
          <w:color w:val="000000"/>
          <w:sz w:val="28"/>
          <w:szCs w:val="28"/>
          <w:lang w:bidi="ru-RU"/>
        </w:rPr>
        <w:t xml:space="preserve">Усть-Джегутинского муниципального района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10632" w:type="dxa"/>
        <w:tblInd w:w="-743" w:type="dxa"/>
        <w:tblLook w:val="04A0"/>
      </w:tblPr>
      <w:tblGrid>
        <w:gridCol w:w="6096"/>
        <w:gridCol w:w="4536"/>
      </w:tblGrid>
      <w:tr w:rsidR="001F16F5" w:rsidRPr="001F16F5" w:rsidTr="00FA6686">
        <w:trPr>
          <w:tblHeader/>
        </w:trPr>
        <w:tc>
          <w:tcPr>
            <w:tcW w:w="6096"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FA6686">
        <w:tc>
          <w:tcPr>
            <w:tcW w:w="6096"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Обучающиеся XI (XII) классов образовательных организаций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лица, допущенные к ГИА в предыдущие годы, но не прошедшие ГИА (далее – выпускники, не прошедшие ГИА)</w:t>
            </w:r>
          </w:p>
        </w:tc>
        <w:tc>
          <w:tcPr>
            <w:tcW w:w="4536" w:type="dxa"/>
          </w:tcPr>
          <w:p w:rsid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Образовательные организации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в которых обучающиеся осваивают(осваивали) образовательные программы среднего общего образования</w:t>
            </w:r>
          </w:p>
          <w:p w:rsidR="003F7F1E" w:rsidRPr="001F16F5" w:rsidRDefault="003F7F1E" w:rsidP="001F16F5">
            <w:pPr>
              <w:jc w:val="both"/>
              <w:rPr>
                <w:sz w:val="28"/>
                <w:szCs w:val="28"/>
              </w:rPr>
            </w:pPr>
          </w:p>
        </w:tc>
      </w:tr>
      <w:tr w:rsidR="00FA6686" w:rsidRPr="001F16F5" w:rsidTr="00FA6686">
        <w:tc>
          <w:tcPr>
            <w:tcW w:w="6096" w:type="dxa"/>
            <w:vMerge w:val="restart"/>
          </w:tcPr>
          <w:p w:rsidR="00FA6686" w:rsidRPr="001F16F5" w:rsidRDefault="00FA6686" w:rsidP="001F16F5">
            <w:pPr>
              <w:jc w:val="both"/>
              <w:rPr>
                <w:rFonts w:eastAsiaTheme="minorHAnsi"/>
                <w:sz w:val="28"/>
                <w:szCs w:val="28"/>
                <w:lang w:eastAsia="en-US"/>
              </w:rPr>
            </w:pPr>
            <w:proofErr w:type="gramStart"/>
            <w:r w:rsidRPr="001F16F5">
              <w:rPr>
                <w:rFonts w:eastAsiaTheme="minorHAnsi"/>
                <w:sz w:val="28"/>
                <w:szCs w:val="28"/>
                <w:lang w:eastAsia="en-US"/>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FA6686" w:rsidRPr="001F16F5" w:rsidRDefault="00FA6686" w:rsidP="001F16F5">
            <w:pPr>
              <w:jc w:val="both"/>
              <w:rPr>
                <w:sz w:val="28"/>
                <w:szCs w:val="28"/>
              </w:rPr>
            </w:pPr>
            <w:r>
              <w:rPr>
                <w:rFonts w:eastAsiaTheme="minorHAnsi"/>
                <w:sz w:val="28"/>
                <w:szCs w:val="28"/>
                <w:lang w:eastAsia="en-US"/>
              </w:rPr>
              <w:t>Управление образования администрации Усть-Джегутинского муниципального района</w:t>
            </w:r>
          </w:p>
        </w:tc>
      </w:tr>
      <w:tr w:rsidR="00FA6686" w:rsidRPr="001F16F5" w:rsidTr="00FA6686">
        <w:tc>
          <w:tcPr>
            <w:tcW w:w="6096" w:type="dxa"/>
            <w:vMerge/>
          </w:tcPr>
          <w:p w:rsidR="00FA6686" w:rsidRPr="001F16F5" w:rsidRDefault="00FA6686" w:rsidP="001F16F5">
            <w:pPr>
              <w:jc w:val="both"/>
              <w:rPr>
                <w:rFonts w:eastAsiaTheme="minorHAnsi"/>
                <w:sz w:val="28"/>
                <w:szCs w:val="28"/>
                <w:lang w:eastAsia="en-US"/>
              </w:rPr>
            </w:pPr>
          </w:p>
        </w:tc>
        <w:tc>
          <w:tcPr>
            <w:tcW w:w="4536" w:type="dxa"/>
          </w:tcPr>
          <w:p w:rsidR="00FA6686" w:rsidRPr="003F7F1E" w:rsidRDefault="00FA6686" w:rsidP="00FA6686">
            <w:pPr>
              <w:rPr>
                <w:color w:val="000000"/>
                <w:sz w:val="27"/>
                <w:szCs w:val="27"/>
              </w:rPr>
            </w:pPr>
            <w:r w:rsidRPr="003F7F1E">
              <w:rPr>
                <w:color w:val="000000"/>
                <w:sz w:val="27"/>
                <w:szCs w:val="27"/>
              </w:rPr>
              <w:t xml:space="preserve">Персональные результаты участников итогового сочинения (изложения) доступны через Федеральный сервис ознакомления с результатами участников ЕГЭ, опубликованный на официальном портале ЕГЭ </w:t>
            </w:r>
            <w:hyperlink r:id="rId7" w:history="1">
              <w:r w:rsidRPr="003F7F1E">
                <w:rPr>
                  <w:color w:val="000000"/>
                  <w:sz w:val="27"/>
                  <w:szCs w:val="27"/>
                  <w:u w:val="single"/>
                  <w:lang w:val="en-US" w:eastAsia="en-US"/>
                </w:rPr>
                <w:t>https</w:t>
              </w:r>
              <w:r w:rsidRPr="003F7F1E">
                <w:rPr>
                  <w:color w:val="000000"/>
                  <w:sz w:val="27"/>
                  <w:szCs w:val="27"/>
                  <w:u w:val="single"/>
                  <w:lang w:eastAsia="en-US"/>
                </w:rPr>
                <w:t>://</w:t>
              </w:r>
              <w:proofErr w:type="spellStart"/>
              <w:r w:rsidRPr="003F7F1E">
                <w:rPr>
                  <w:color w:val="000000"/>
                  <w:sz w:val="27"/>
                  <w:szCs w:val="27"/>
                  <w:u w:val="single"/>
                  <w:lang w:val="en-US" w:eastAsia="en-US"/>
                </w:rPr>
                <w:t>checkege</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rustest</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w:t>
              </w:r>
              <w:proofErr w:type="spellEnd"/>
            </w:hyperlink>
          </w:p>
          <w:p w:rsidR="00FA6686" w:rsidRDefault="00FA6686" w:rsidP="001F16F5">
            <w:pPr>
              <w:jc w:val="both"/>
              <w:rPr>
                <w:rFonts w:eastAsiaTheme="minorHAnsi"/>
                <w:sz w:val="28"/>
                <w:szCs w:val="28"/>
                <w:lang w:eastAsia="en-US"/>
              </w:rPr>
            </w:pPr>
          </w:p>
        </w:tc>
      </w:tr>
    </w:tbl>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rsidSect="004A509C">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3.%1."/>
      <w:lvlJc w:val="left"/>
      <w:rPr>
        <w:b w:val="0"/>
        <w:bCs w:val="0"/>
        <w:i w:val="0"/>
        <w:iCs w:val="0"/>
        <w:smallCaps w:val="0"/>
        <w:strike w:val="0"/>
        <w:color w:val="000000"/>
        <w:spacing w:val="0"/>
        <w:w w:val="100"/>
        <w:position w:val="0"/>
        <w:sz w:val="27"/>
        <w:szCs w:val="27"/>
        <w:u w:val="none"/>
      </w:rPr>
    </w:lvl>
    <w:lvl w:ilvl="2">
      <w:start w:val="3"/>
      <w:numFmt w:val="decimal"/>
      <w:lvlText w:val="3.%1."/>
      <w:lvlJc w:val="left"/>
      <w:rPr>
        <w:b w:val="0"/>
        <w:bCs w:val="0"/>
        <w:i w:val="0"/>
        <w:iCs w:val="0"/>
        <w:smallCaps w:val="0"/>
        <w:strike w:val="0"/>
        <w:color w:val="000000"/>
        <w:spacing w:val="0"/>
        <w:w w:val="100"/>
        <w:position w:val="0"/>
        <w:sz w:val="27"/>
        <w:szCs w:val="27"/>
        <w:u w:val="none"/>
      </w:rPr>
    </w:lvl>
    <w:lvl w:ilvl="3">
      <w:start w:val="3"/>
      <w:numFmt w:val="decimal"/>
      <w:lvlText w:val="3.%1."/>
      <w:lvlJc w:val="left"/>
      <w:rPr>
        <w:b w:val="0"/>
        <w:bCs w:val="0"/>
        <w:i w:val="0"/>
        <w:iCs w:val="0"/>
        <w:smallCaps w:val="0"/>
        <w:strike w:val="0"/>
        <w:color w:val="000000"/>
        <w:spacing w:val="0"/>
        <w:w w:val="100"/>
        <w:position w:val="0"/>
        <w:sz w:val="27"/>
        <w:szCs w:val="27"/>
        <w:u w:val="none"/>
      </w:rPr>
    </w:lvl>
    <w:lvl w:ilvl="4">
      <w:start w:val="3"/>
      <w:numFmt w:val="decimal"/>
      <w:lvlText w:val="3.%1."/>
      <w:lvlJc w:val="left"/>
      <w:rPr>
        <w:b w:val="0"/>
        <w:bCs w:val="0"/>
        <w:i w:val="0"/>
        <w:iCs w:val="0"/>
        <w:smallCaps w:val="0"/>
        <w:strike w:val="0"/>
        <w:color w:val="000000"/>
        <w:spacing w:val="0"/>
        <w:w w:val="100"/>
        <w:position w:val="0"/>
        <w:sz w:val="27"/>
        <w:szCs w:val="27"/>
        <w:u w:val="none"/>
      </w:rPr>
    </w:lvl>
    <w:lvl w:ilvl="5">
      <w:start w:val="3"/>
      <w:numFmt w:val="decimal"/>
      <w:lvlText w:val="3.%1."/>
      <w:lvlJc w:val="left"/>
      <w:rPr>
        <w:b w:val="0"/>
        <w:bCs w:val="0"/>
        <w:i w:val="0"/>
        <w:iCs w:val="0"/>
        <w:smallCaps w:val="0"/>
        <w:strike w:val="0"/>
        <w:color w:val="000000"/>
        <w:spacing w:val="0"/>
        <w:w w:val="100"/>
        <w:position w:val="0"/>
        <w:sz w:val="27"/>
        <w:szCs w:val="27"/>
        <w:u w:val="none"/>
      </w:rPr>
    </w:lvl>
    <w:lvl w:ilvl="6">
      <w:start w:val="3"/>
      <w:numFmt w:val="decimal"/>
      <w:lvlText w:val="3.%1."/>
      <w:lvlJc w:val="left"/>
      <w:rPr>
        <w:b w:val="0"/>
        <w:bCs w:val="0"/>
        <w:i w:val="0"/>
        <w:iCs w:val="0"/>
        <w:smallCaps w:val="0"/>
        <w:strike w:val="0"/>
        <w:color w:val="000000"/>
        <w:spacing w:val="0"/>
        <w:w w:val="100"/>
        <w:position w:val="0"/>
        <w:sz w:val="27"/>
        <w:szCs w:val="27"/>
        <w:u w:val="none"/>
      </w:rPr>
    </w:lvl>
    <w:lvl w:ilvl="7">
      <w:start w:val="3"/>
      <w:numFmt w:val="decimal"/>
      <w:lvlText w:val="3.%1."/>
      <w:lvlJc w:val="left"/>
      <w:rPr>
        <w:b w:val="0"/>
        <w:bCs w:val="0"/>
        <w:i w:val="0"/>
        <w:iCs w:val="0"/>
        <w:smallCaps w:val="0"/>
        <w:strike w:val="0"/>
        <w:color w:val="000000"/>
        <w:spacing w:val="0"/>
        <w:w w:val="100"/>
        <w:position w:val="0"/>
        <w:sz w:val="27"/>
        <w:szCs w:val="27"/>
        <w:u w:val="none"/>
      </w:rPr>
    </w:lvl>
    <w:lvl w:ilvl="8">
      <w:start w:val="3"/>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E2711A4"/>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7A35C6"/>
    <w:rsid w:val="00036130"/>
    <w:rsid w:val="00087C24"/>
    <w:rsid w:val="00106B20"/>
    <w:rsid w:val="00125531"/>
    <w:rsid w:val="001E26BB"/>
    <w:rsid w:val="001E5B00"/>
    <w:rsid w:val="001F16F5"/>
    <w:rsid w:val="001F50A5"/>
    <w:rsid w:val="00234DFF"/>
    <w:rsid w:val="002647AC"/>
    <w:rsid w:val="00273D60"/>
    <w:rsid w:val="002A4B7C"/>
    <w:rsid w:val="00315287"/>
    <w:rsid w:val="00347366"/>
    <w:rsid w:val="003970C4"/>
    <w:rsid w:val="003C798E"/>
    <w:rsid w:val="003F7F1E"/>
    <w:rsid w:val="00411016"/>
    <w:rsid w:val="004148D1"/>
    <w:rsid w:val="004164C0"/>
    <w:rsid w:val="004210A7"/>
    <w:rsid w:val="00435EA3"/>
    <w:rsid w:val="0049742F"/>
    <w:rsid w:val="004A509C"/>
    <w:rsid w:val="004D4B73"/>
    <w:rsid w:val="00502596"/>
    <w:rsid w:val="005040A1"/>
    <w:rsid w:val="0056707B"/>
    <w:rsid w:val="00567B20"/>
    <w:rsid w:val="00657D97"/>
    <w:rsid w:val="00663D7C"/>
    <w:rsid w:val="006A7AA9"/>
    <w:rsid w:val="006C41EA"/>
    <w:rsid w:val="0076257A"/>
    <w:rsid w:val="007A35C6"/>
    <w:rsid w:val="0080615B"/>
    <w:rsid w:val="00815C7C"/>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C755F"/>
    <w:rsid w:val="00AD706C"/>
    <w:rsid w:val="00B032D5"/>
    <w:rsid w:val="00B52C2A"/>
    <w:rsid w:val="00BA79F6"/>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F05E90"/>
    <w:rsid w:val="00F24344"/>
    <w:rsid w:val="00F45F44"/>
    <w:rsid w:val="00F656EA"/>
    <w:rsid w:val="00F835AC"/>
    <w:rsid w:val="00F86C65"/>
    <w:rsid w:val="00F900F9"/>
    <w:rsid w:val="00FA6686"/>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checkege.rus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3B78-7AD9-40EB-BE7D-5A4C3383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User</cp:lastModifiedBy>
  <cp:revision>28</cp:revision>
  <cp:lastPrinted>2022-11-02T06:23:00Z</cp:lastPrinted>
  <dcterms:created xsi:type="dcterms:W3CDTF">2019-08-21T07:30:00Z</dcterms:created>
  <dcterms:modified xsi:type="dcterms:W3CDTF">2022-11-02T06:23:00Z</dcterms:modified>
</cp:coreProperties>
</file>