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B8" w:rsidRDefault="008D11B8" w:rsidP="008D11B8">
      <w:pPr>
        <w:spacing w:after="0" w:line="510" w:lineRule="atLeast"/>
        <w:jc w:val="both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  <w:t xml:space="preserve">СанПиН-2021: </w:t>
      </w:r>
    </w:p>
    <w:p w:rsidR="008D11B8" w:rsidRDefault="008D11B8" w:rsidP="008D11B8">
      <w:pPr>
        <w:spacing w:after="0" w:line="510" w:lineRule="atLeast"/>
        <w:jc w:val="both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  <w:t>что изменится в работе общеобразовательных организаций</w:t>
      </w:r>
    </w:p>
    <w:p w:rsidR="008D11B8" w:rsidRPr="008D11B8" w:rsidRDefault="008D11B8" w:rsidP="008D11B8">
      <w:pPr>
        <w:spacing w:after="0" w:line="510" w:lineRule="atLeast"/>
        <w:jc w:val="both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 января 2021 года Постановлением Главного государственного санитарного врача России от 27 октября 2020 г. №32 в силу вступил </w:t>
      </w:r>
      <w:hyperlink r:id="rId5" w:history="1">
        <w:r w:rsidRPr="008D11B8">
          <w:rPr>
            <w:rFonts w:ascii="Times New Roman" w:eastAsia="Times New Roman" w:hAnsi="Times New Roman" w:cs="Times New Roman"/>
            <w:color w:val="4D6BBC"/>
            <w:sz w:val="28"/>
            <w:szCs w:val="28"/>
            <w:u w:val="single"/>
            <w:lang w:eastAsia="ru-RU"/>
          </w:rPr>
          <w:t>СанПиН 2.3/2.4.3590-20</w:t>
        </w:r>
      </w:hyperlink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«Санитарно-эпидемиологические требования к организации общественного питания населения» (далее – </w:t>
      </w: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СанПиН</w:t>
      </w: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 Новый СанПиН будет действителен </w:t>
      </w: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до 1 января 2027 года</w:t>
      </w: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данной статье мы расскажем Вам об основных изменениях в новом СанПиН, касающихся работы школ, гимназий, лицеев.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Изменения в документах по питанию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Образовательным организациям необходимо составить новые или обновить существующие служебные документы и локальные акты в соответствии с требованиями действующего СанПиН.</w:t>
      </w:r>
    </w:p>
    <w:p w:rsidR="008D11B8" w:rsidRPr="008D11B8" w:rsidRDefault="008D11B8" w:rsidP="008D11B8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Положение об организации питания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Положение об организации питания необходимо пересмотреть согласно новым санитарным правилам: заменить отменённые акты на действующие, добавить сведения о новых обязательных документах и т.д.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Также необходимо добавить к документам учёта новые. Это должны быть документы по процедурам ХАССП, например, рабочие листы, отчёты и т.п. Для описания документов по ХАССП используйте </w:t>
      </w:r>
      <w:hyperlink r:id="rId6" w:history="1">
        <w:r w:rsidRPr="008D11B8">
          <w:rPr>
            <w:rFonts w:ascii="Times New Roman" w:eastAsia="Times New Roman" w:hAnsi="Times New Roman" w:cs="Times New Roman"/>
            <w:color w:val="4D6BBC"/>
            <w:sz w:val="28"/>
            <w:szCs w:val="28"/>
            <w:u w:val="single"/>
            <w:lang w:eastAsia="ru-RU"/>
          </w:rPr>
          <w:t>ГОСТ Р 51705.1-2001</w:t>
        </w:r>
      </w:hyperlink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8D11B8" w:rsidRPr="008D11B8" w:rsidRDefault="008D11B8" w:rsidP="008D11B8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Ведомость контроля за рационом питания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Медработнику школы или другому ответственному лицу необходимо вести ведомость контроля за рационом питания детей. Документ составляется каждые 7-10 дней, а заполняется ежедневно. Форма документа представлена в приложении 13.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Количество пищевой продукции из ведомости должно быть не ниже минимальных значений, представленных в таблице 2 приложения 7.</w:t>
      </w:r>
    </w:p>
    <w:p w:rsidR="008D11B8" w:rsidRPr="008D11B8" w:rsidRDefault="008D11B8" w:rsidP="008D11B8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Гигиенический журнал (сотрудники)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Осмотр работников пищеблока на заболевания должен проводиться ежедневно медицинским работником (при наличии) или назначенным ответственным лицом.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Результаты осмотров должны фиксироваться в гигиеническом журнале. Согласно СанПиН его можно вести в бумажной или электронной форме.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Рекомендуемая форма журнала представлена в приложении 1.</w:t>
      </w:r>
    </w:p>
    <w:p w:rsidR="008D11B8" w:rsidRPr="008D11B8" w:rsidRDefault="008D11B8" w:rsidP="008D11B8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Журнал учёта температуры и влажности складских помещений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Новая обязанность для школ – ведение журнала учёта температуры и влажности в складских помещениях. Они должны быть оборудованы соответствующими приборами.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Ответственный обязан ежедневно снимать показания приборов учёта и вносить их в журнал. Журнал можно вести в бумажном или электронном виде. Рекомендуемая форма журнала представлена в приложении 3.</w:t>
      </w:r>
    </w:p>
    <w:p w:rsidR="008D11B8" w:rsidRPr="008D11B8" w:rsidRDefault="008D11B8" w:rsidP="008D11B8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Печатные формы документов бракеража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 журнал бракеража скоропортящейся пищевой продукции добавлены столбцы:</w:t>
      </w:r>
    </w:p>
    <w:p w:rsidR="008D11B8" w:rsidRPr="008D11B8" w:rsidRDefault="008D11B8" w:rsidP="008D11B8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фасовка;</w:t>
      </w:r>
    </w:p>
    <w:p w:rsidR="008D11B8" w:rsidRPr="008D11B8" w:rsidRDefault="008D11B8" w:rsidP="008D11B8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дата выработки;</w:t>
      </w:r>
    </w:p>
    <w:p w:rsidR="008D11B8" w:rsidRPr="008D11B8" w:rsidRDefault="008D11B8" w:rsidP="008D11B8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изготовитель;</w:t>
      </w:r>
    </w:p>
    <w:p w:rsidR="008D11B8" w:rsidRPr="008D11B8" w:rsidRDefault="008D11B8" w:rsidP="008D11B8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поставщик;</w:t>
      </w:r>
    </w:p>
    <w:p w:rsidR="008D11B8" w:rsidRPr="008D11B8" w:rsidRDefault="008D11B8" w:rsidP="008D11B8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номер документа, подтверждающего безопасность;</w:t>
      </w:r>
    </w:p>
    <w:p w:rsidR="008D11B8" w:rsidRPr="008D11B8" w:rsidRDefault="008D11B8" w:rsidP="008D11B8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результаты оценки.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Рекомендуемый образец журнала представлен в приложении 5.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журнал бракеража готовой пищевой продукции необходимо указывать результаты взвешивания порционных блюд. Рекомендуемый образец журнала представлен в приложении  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Изменения в формировании меню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Образовательным организациям необходимо обратить внимание на изменения, коснувшиеся составления меню.</w:t>
      </w:r>
    </w:p>
    <w:p w:rsidR="008D11B8" w:rsidRPr="008D11B8" w:rsidRDefault="008D11B8" w:rsidP="008D11B8">
      <w:pPr>
        <w:numPr>
          <w:ilvl w:val="0"/>
          <w:numId w:val="8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Основное меню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образовательных детских коллективах питание детей осуществляется по утверждённому основному меню, которое обязательно должно включать в себя горячее и дополнительное питание, а также индивидуальные меню для детей, нуждающихся в </w:t>
      </w:r>
      <w:proofErr w:type="spellStart"/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лечебнои</w:t>
      </w:r>
      <w:proofErr w:type="spellEnd"/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и/или диетическом питании.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Исключение из основного меню горячего питания, а также замена его буфетной продукцией не допускается.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Основное меню разрабатывается минимум на две недели для каждой возрастной группы. Разработкой меню занимается образовательная организация, если еда готовится работниками школы. Меню утверждается его руководителем.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случае привлечения предприятия общественного питания, меню утверждается руководителем предприятия и согласовывается с руководителем образовательной организации.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 и согласовываться руководителем школы.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Меню следует составлять по рекомендуемой форме из приложения 8.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Наименования блюд в меню должны соответствовать их названиям в технологических картах.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Масса порции и суммарные объёмы блюд по приёмам пищи должны быть в пределах норматива, указанного в таблицах 1 и 3 приложения 9 соответственно, а суточная потребность в питательных веществах и доля распределения энергетической ценности – в таблицах 1 и 3 приложения 10 соответственно.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Меню допускается корректировать с учётом климатогеографических,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основных пищевых веществ.</w:t>
      </w:r>
    </w:p>
    <w:p w:rsidR="008D11B8" w:rsidRPr="008D11B8" w:rsidRDefault="008D11B8" w:rsidP="008D11B8">
      <w:pPr>
        <w:numPr>
          <w:ilvl w:val="0"/>
          <w:numId w:val="9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Технологические карты блюд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 кулинарные блюда необходимо готовить по технологической или технико-технологической карте, либо технологической инструкции.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новому</w:t>
      </w:r>
      <w:proofErr w:type="gramEnd"/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СанПиН требований к форме технологических документов нет, однако есть к содержанию: в документе должна быть прописана температура горячих, жидких и иных горячих блюд, холодных супов и напитков.</w:t>
      </w:r>
    </w:p>
    <w:p w:rsidR="008D11B8" w:rsidRPr="008D11B8" w:rsidRDefault="008D11B8" w:rsidP="008D11B8">
      <w:pPr>
        <w:numPr>
          <w:ilvl w:val="0"/>
          <w:numId w:val="10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Ежедневное меню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Ежедневное меню основного питания должно составляться ответственным за питание на сутки для всех возрастных групп.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новому</w:t>
      </w:r>
      <w:proofErr w:type="gramEnd"/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СанПиН типовая форма ежедневного меню не определена, поэтому Вы можете разработать её самостоятельно. При этом она должна содержать такие сведения, как:</w:t>
      </w:r>
    </w:p>
    <w:p w:rsidR="008D11B8" w:rsidRPr="008D11B8" w:rsidRDefault="008D11B8" w:rsidP="008D11B8">
      <w:pPr>
        <w:numPr>
          <w:ilvl w:val="0"/>
          <w:numId w:val="1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наименование приёма пищи и блюда;</w:t>
      </w:r>
    </w:p>
    <w:p w:rsidR="008D11B8" w:rsidRPr="008D11B8" w:rsidRDefault="008D11B8" w:rsidP="008D11B8">
      <w:pPr>
        <w:numPr>
          <w:ilvl w:val="0"/>
          <w:numId w:val="1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массу и калорийность порции.</w:t>
      </w:r>
    </w:p>
    <w:p w:rsidR="008D11B8" w:rsidRPr="008D11B8" w:rsidRDefault="008D11B8" w:rsidP="008D11B8">
      <w:pPr>
        <w:numPr>
          <w:ilvl w:val="0"/>
          <w:numId w:val="1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Индивидуальное меню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Теперь для детей, нуждающихся в лечебном и/или диетическом питании, должно быть разработано индивидуальное меню.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новому</w:t>
      </w:r>
      <w:proofErr w:type="gramEnd"/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СанПиН типовая форма ежедневного меню не определена, поэтому Вы можете разработать её самостоятельно. При этом в меню должны быть прописаны рационы по назначению лечащего врача ребёнка. Назначение должны предоставить родители.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Также обращаем Ваше внимание на то, </w:t>
      </w:r>
      <w:proofErr w:type="gramStart"/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</w:t>
      </w:r>
      <w:proofErr w:type="gramEnd"/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если дети, нуждающиеся в лечебном и/или диетическом питании, приносят готовую пищу, индивидуальное меню на них можно не составлять. Однако в этом случае таким детям необходимо создать </w:t>
      </w:r>
      <w:hyperlink r:id="rId7" w:anchor="spus" w:history="1">
        <w:r w:rsidRPr="008D11B8">
          <w:rPr>
            <w:rFonts w:ascii="Times New Roman" w:eastAsia="Times New Roman" w:hAnsi="Times New Roman" w:cs="Times New Roman"/>
            <w:color w:val="4D6BBC"/>
            <w:sz w:val="28"/>
            <w:szCs w:val="28"/>
            <w:u w:val="single"/>
            <w:lang w:eastAsia="ru-RU"/>
          </w:rPr>
          <w:t>специальные условия</w:t>
        </w:r>
      </w:hyperlink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для питания.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ребёнок питается по индивидуальному меню, выдача рационов питания ему должна осуществляться под контролем ответственных лиц, назначенных в организации.</w:t>
      </w:r>
    </w:p>
    <w:p w:rsidR="008D11B8" w:rsidRPr="008D11B8" w:rsidRDefault="008D11B8" w:rsidP="008D11B8">
      <w:pPr>
        <w:numPr>
          <w:ilvl w:val="0"/>
          <w:numId w:val="1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Запрещённые продукты питания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Список запрещённых продуктов питания был значительно переработан. Например, были исключены из запрещённых такие продукты, как: солёная рыба, закусочные консервы и маргарин для выпечки; добавлены в запрещённые: молоко и молочные напитки, концентрированные диффузионные соки; уточнено использование продуктов: печень, язык и сердце можно использовать только говяжье.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Подробнее ознакомиться с перечнем запрещённых продуктов питания для детей можно в приложении 6.</w:t>
      </w:r>
    </w:p>
    <w:p w:rsidR="008D11B8" w:rsidRPr="008D11B8" w:rsidRDefault="008D11B8" w:rsidP="008D11B8">
      <w:pPr>
        <w:numPr>
          <w:ilvl w:val="0"/>
          <w:numId w:val="1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Замена продуктов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Также был пересмотрен перечень замены продуктов питания на равноценные по пищевой ценности.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Подробнее ознакомиться с этим списком можно в приложении 11.</w:t>
      </w:r>
    </w:p>
    <w:p w:rsidR="008D11B8" w:rsidRPr="008D11B8" w:rsidRDefault="008D11B8" w:rsidP="008D11B8">
      <w:pPr>
        <w:numPr>
          <w:ilvl w:val="0"/>
          <w:numId w:val="1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Минимальный суточный набор продуктов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обеспечить потребность детей в витаминах, минералах и пищевых веществах, необходимо контролировать основное меню – оно должно соответствовать установленным нормам питания.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Такие минимальные суточные наборы определены таблицей 2 положения 7.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8D11B8" w:rsidRPr="008D11B8" w:rsidRDefault="008D11B8" w:rsidP="008D11B8">
      <w:pPr>
        <w:numPr>
          <w:ilvl w:val="0"/>
          <w:numId w:val="1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Витамины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Выдача поливитаминных препаратов детям не допускается. Вместо этого при недостатке отдельных микроэлементах в меню должна использоваться специальная пищевая продукция промышленного выпуска, обогащённая витаминами и микроэлементами, а также витаминизированные напитки промышленного выпуска. Такие напитки должны готовиться в соответствии с прилагаемыми инструкциями непосредственно перед раздачей.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целях профилактики </w:t>
      </w:r>
      <w:proofErr w:type="spellStart"/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йододефицитных</w:t>
      </w:r>
      <w:proofErr w:type="spellEnd"/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состояний у детей при приготовлении блюд и кулинарных изделий должна использоваться соль поваренная пищевая йодированная.</w:t>
      </w:r>
    </w:p>
    <w:p w:rsidR="008D11B8" w:rsidRPr="008D11B8" w:rsidRDefault="008D11B8" w:rsidP="008D11B8">
      <w:pPr>
        <w:numPr>
          <w:ilvl w:val="0"/>
          <w:numId w:val="1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Кратность приёмов пищи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Проверьте, соответствуют ли новым нормам количество и наименование приёмов пищи. Если нет, то Вам необходимо изменить режим питания в Вашей образовательной организации.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Например, если время пребывания детей в школе «до 6 часов», то приём пищи должен быть один – завтрак или обед. Подробнее ознакомиться с количеством приёмов пищи Вы можете в приложении 12.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Однако при распределении кратности приёмов пищи следует учитывать исключения, которые описаны в п.8.1.2.1 – 8.1.2.3.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Изменения в порядке организации питания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Образовательным организациям необходимо изучить новые требования действующего СанПиН, касающихся организации питания.</w:t>
      </w:r>
    </w:p>
    <w:p w:rsidR="008D11B8" w:rsidRPr="008D11B8" w:rsidRDefault="008D11B8" w:rsidP="008D11B8">
      <w:pPr>
        <w:numPr>
          <w:ilvl w:val="0"/>
          <w:numId w:val="18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Организованные перевозки групп детей, мероприятия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организованных перевозках групп детей автомобильным,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(«сухой паёк»), свыше 4 часов (за исключением ночного времени с 23:00 до 7:00) – должно быть организовано горячее питание.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проведении массовых мероприятий длительностью более 2 часов каждый ребёнок должен быть обеспечен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ребёнка.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Также определены требования для организации питания в детских лагерях палаточного типа, при проведении туристических походов и иных массовых мероприятий в природных условиях. Например, должны быть выделены зоны для хранения пищевой продукции, приготовления и приёма пищи, а также сбора и хранения отходов, соблюдений правил личной гигиены. Чтобы ознакомиться с требованиями подробнее, обратитесь к пункту 8.7.</w:t>
      </w:r>
    </w:p>
    <w:p w:rsidR="008D11B8" w:rsidRPr="008D11B8" w:rsidRDefault="008D11B8" w:rsidP="008D11B8">
      <w:pPr>
        <w:numPr>
          <w:ilvl w:val="0"/>
          <w:numId w:val="19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Питьевой режим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Питьевой режим должен быть организован посредством установки стационарных питьевых фонтанчиков, устройств для выдачи воды, выдачи упакованной питьевой воды или с использованием кипячёной питьевой воды.</w:t>
      </w:r>
    </w:p>
    <w:p w:rsidR="008D11B8" w:rsidRPr="008D11B8" w:rsidRDefault="008D11B8" w:rsidP="008D11B8">
      <w:pPr>
        <w:numPr>
          <w:ilvl w:val="0"/>
          <w:numId w:val="20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Кухонный инвентарь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новому</w:t>
      </w:r>
      <w:proofErr w:type="gramEnd"/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СанПиН стало необязательным использование специальных обозначений для маркировки кухонного инвентаря. Теперь его можно маркировать любым удобным способом. Главное, чтобы маркировка была чёткой и понятной.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Однако работники вправе использовать и старые способы маркировки.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Также, согласно правилам, разделочный инвентарь для готовой и сырой продукции должен обрабатываться и храниться раздельно в производственных цехах (зонах, участках).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Столовая и кухонная посуда и инвентарь одноразового использования должны применяться в соответствии с маркировкой по их применению. Повторное использование одноразовой посуды и инвентаря запрещается.</w:t>
      </w:r>
    </w:p>
    <w:p w:rsidR="008D11B8" w:rsidRPr="008D11B8" w:rsidRDefault="008D11B8" w:rsidP="008D11B8">
      <w:pPr>
        <w:numPr>
          <w:ilvl w:val="0"/>
          <w:numId w:val="2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Выдача работникам халатов и обеспечение одноразовыми перчатками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Всем работникам пищеблока необходимо выдать по одному халату. Его работники смогут использовать во время посещения санузла, надевая поверх рабочей одежды. Однако в случае, если халата нет, при посещении санузла работники пищеблока по-прежнему обязаны снимать рабочую одежду.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Персоналу, который </w:t>
      </w:r>
      <w:proofErr w:type="spellStart"/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порционирует</w:t>
      </w:r>
      <w:proofErr w:type="spellEnd"/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блюда, готовит холодные закуски и салаты, необходимо надевать одноразовые перчатки. Нормы выдачи перчаток не регламентированы, поэтому Вы можете определить их самостоятельно.</w:t>
      </w:r>
    </w:p>
    <w:p w:rsidR="008D11B8" w:rsidRPr="008D11B8" w:rsidRDefault="008D11B8" w:rsidP="008D11B8">
      <w:pPr>
        <w:numPr>
          <w:ilvl w:val="0"/>
          <w:numId w:val="2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Обязательная вакцинация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Ранее требования к обязательной вакцинации поступающих на работу в организации общественного питания сотрудников не были прописаны, теперь же при отсутствии прививок могут привлечь к ответственности за нарушение правил документа.</w:t>
      </w:r>
    </w:p>
    <w:p w:rsidR="008D11B8" w:rsidRPr="008D11B8" w:rsidRDefault="008D11B8" w:rsidP="008D11B8">
      <w:pPr>
        <w:numPr>
          <w:ilvl w:val="0"/>
          <w:numId w:val="2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Совместная перевозка пищевой продукции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Ранее допускалась только раздельная перевозка (транспортирование) продовольственного (пищевого) сырья, полуфабрикатов и готовой пищевой продукции, однако теперь разрешена совместная перевозка, при условии наличия герметической упаковки, а также при соблюдении температурно-влажностных условий хранения и перевозки.</w:t>
      </w:r>
    </w:p>
    <w:p w:rsidR="008D11B8" w:rsidRPr="008D11B8" w:rsidRDefault="008D11B8" w:rsidP="008D11B8">
      <w:pPr>
        <w:numPr>
          <w:ilvl w:val="0"/>
          <w:numId w:val="2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Хранение продукции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Теперь для предприятий общественного питания, имеющих менее 25 посадочных мест, допускается хранение пищевого сырья и готовой к употреблению пищевой продукции в одном холодильнике при условии их нахождения в закрытых контейнерах и </w:t>
      </w:r>
      <w:proofErr w:type="spellStart"/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гастроёмкостях</w:t>
      </w:r>
      <w:proofErr w:type="spellEnd"/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8D11B8" w:rsidRPr="008D11B8" w:rsidRDefault="008D11B8" w:rsidP="008D11B8">
      <w:pPr>
        <w:numPr>
          <w:ilvl w:val="0"/>
          <w:numId w:val="2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Обработка сырья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Согласно действующему правовому акту допускается обработка продовольственного (пищевого) сырья и изготовление из него кулинарных полуфабрикатов в одном цехе при условии выделения раздельных зон (участков) и обеспечения раздельным оборудованием и инвентарём.</w:t>
      </w:r>
    </w:p>
    <w:p w:rsidR="008D11B8" w:rsidRPr="008D11B8" w:rsidRDefault="008D11B8" w:rsidP="008D11B8">
      <w:pPr>
        <w:numPr>
          <w:ilvl w:val="0"/>
          <w:numId w:val="2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Дополнительное питание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Ассортимент дополнительного питания (буфетной продукции) должен приниматься с учётом ограничений, изложенных в приложении 6.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Также для организации дополнительного питания детей допускается реализация пищевой продукции через аппараты для автоматической выдачи пищевой продукции. Перечень допустимой для реализации продукции приведён в п.8.3.2.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Отсутствие прямых требований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Обращаем Ваше внимание на то, что в СанПиН отсутствуют некоторые прямые требования, которые раньше необходимо было соблюдать. Они касались:</w:t>
      </w:r>
    </w:p>
    <w:p w:rsidR="008D11B8" w:rsidRPr="008D11B8" w:rsidRDefault="008D11B8" w:rsidP="008D11B8">
      <w:pPr>
        <w:numPr>
          <w:ilvl w:val="0"/>
          <w:numId w:val="2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мытья посуды в нескольких секциях ванны и при определённой температуре;</w:t>
      </w:r>
    </w:p>
    <w:p w:rsidR="008D11B8" w:rsidRPr="008D11B8" w:rsidRDefault="008D11B8" w:rsidP="008D11B8">
      <w:pPr>
        <w:numPr>
          <w:ilvl w:val="0"/>
          <w:numId w:val="2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обязательного присутствия естественного освещения;</w:t>
      </w:r>
    </w:p>
    <w:p w:rsidR="008D11B8" w:rsidRPr="008D11B8" w:rsidRDefault="008D11B8" w:rsidP="008D11B8">
      <w:pPr>
        <w:numPr>
          <w:ilvl w:val="0"/>
          <w:numId w:val="2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дезинфекции и мойке уборочного инвентаря в конце смены;</w:t>
      </w:r>
    </w:p>
    <w:p w:rsidR="008D11B8" w:rsidRPr="008D11B8" w:rsidRDefault="008D11B8" w:rsidP="008D11B8">
      <w:pPr>
        <w:numPr>
          <w:ilvl w:val="0"/>
          <w:numId w:val="2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прямого запрета на использование посуды со сколами;</w:t>
      </w:r>
    </w:p>
    <w:p w:rsidR="008D11B8" w:rsidRPr="008D11B8" w:rsidRDefault="008D11B8" w:rsidP="008D11B8">
      <w:pPr>
        <w:numPr>
          <w:ilvl w:val="0"/>
          <w:numId w:val="2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хранения чистой кухонной посуды на стеллажах установленной высоты;</w:t>
      </w:r>
    </w:p>
    <w:p w:rsidR="008D11B8" w:rsidRPr="008D11B8" w:rsidRDefault="008D11B8" w:rsidP="008D11B8">
      <w:pPr>
        <w:numPr>
          <w:ilvl w:val="0"/>
          <w:numId w:val="2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наличия инструкции о мытье посуды;</w:t>
      </w:r>
    </w:p>
    <w:p w:rsidR="008D11B8" w:rsidRPr="008D11B8" w:rsidRDefault="008D11B8" w:rsidP="008D11B8">
      <w:pPr>
        <w:numPr>
          <w:ilvl w:val="0"/>
          <w:numId w:val="2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наличия при себе медицинской книжки у курьера;</w:t>
      </w:r>
    </w:p>
    <w:p w:rsidR="008D11B8" w:rsidRPr="008D11B8" w:rsidRDefault="008D11B8" w:rsidP="008D11B8">
      <w:pPr>
        <w:numPr>
          <w:ilvl w:val="0"/>
          <w:numId w:val="2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хранения муки и крупы на установленной высоте;</w:t>
      </w:r>
    </w:p>
    <w:p w:rsidR="008D11B8" w:rsidRPr="008D11B8" w:rsidRDefault="008D11B8" w:rsidP="008D11B8">
      <w:pPr>
        <w:numPr>
          <w:ilvl w:val="0"/>
          <w:numId w:val="2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запрета на приготовление макарон по-флотски, яиц-глазуньи;</w:t>
      </w:r>
    </w:p>
    <w:p w:rsidR="008D11B8" w:rsidRPr="008D11B8" w:rsidRDefault="008D11B8" w:rsidP="008D11B8">
      <w:pPr>
        <w:numPr>
          <w:ilvl w:val="0"/>
          <w:numId w:val="2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хранения пищевых отходов в отдельном холодильнике;</w:t>
      </w:r>
    </w:p>
    <w:p w:rsidR="008D11B8" w:rsidRPr="008D11B8" w:rsidRDefault="008D11B8" w:rsidP="008D11B8">
      <w:pPr>
        <w:numPr>
          <w:ilvl w:val="0"/>
          <w:numId w:val="2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конкретной температуре горячих блюд;</w:t>
      </w:r>
    </w:p>
    <w:p w:rsidR="008D11B8" w:rsidRPr="008D11B8" w:rsidRDefault="008D11B8" w:rsidP="008D11B8">
      <w:pPr>
        <w:numPr>
          <w:ilvl w:val="0"/>
          <w:numId w:val="2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использования ветоши;</w:t>
      </w:r>
    </w:p>
    <w:p w:rsidR="008D11B8" w:rsidRPr="008D11B8" w:rsidRDefault="008D11B8" w:rsidP="008D11B8">
      <w:pPr>
        <w:numPr>
          <w:ilvl w:val="0"/>
          <w:numId w:val="2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соблюдения процедуры обработки яиц;</w:t>
      </w:r>
    </w:p>
    <w:p w:rsidR="008D11B8" w:rsidRPr="008D11B8" w:rsidRDefault="008D11B8" w:rsidP="008D11B8">
      <w:pPr>
        <w:numPr>
          <w:ilvl w:val="0"/>
          <w:numId w:val="2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выполнения специальных этапов при обработке овощей;</w:t>
      </w:r>
    </w:p>
    <w:p w:rsidR="008D11B8" w:rsidRPr="008D11B8" w:rsidRDefault="008D11B8" w:rsidP="008D11B8">
      <w:pPr>
        <w:numPr>
          <w:ilvl w:val="0"/>
          <w:numId w:val="2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выноса отходов.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необходимости соблюдение этих требований может продолжаться, однако в ходе санитарной проверки оценивать их исполнение не будут.</w:t>
      </w:r>
    </w:p>
    <w:p w:rsidR="008D11B8" w:rsidRPr="008D11B8" w:rsidRDefault="008D11B8" w:rsidP="008D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Таким образом, в данной статье мы рассказали Вам об основных изменениях и нововведениях, которые отображены в </w:t>
      </w:r>
      <w:hyperlink r:id="rId8" w:history="1">
        <w:r w:rsidRPr="008D11B8">
          <w:rPr>
            <w:rFonts w:ascii="Times New Roman" w:eastAsia="Times New Roman" w:hAnsi="Times New Roman" w:cs="Times New Roman"/>
            <w:color w:val="1E3685"/>
            <w:sz w:val="28"/>
            <w:szCs w:val="28"/>
            <w:u w:val="single"/>
            <w:lang w:eastAsia="ru-RU"/>
          </w:rPr>
          <w:t>СанПиН 2.3/2.4.3590-20</w:t>
        </w:r>
      </w:hyperlink>
      <w:r w:rsidRPr="008D11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При необходимости мы советуем Вам ознакомиться с новым СанПиН самостоятельно.</w:t>
      </w:r>
    </w:p>
    <w:p w:rsidR="00D90F97" w:rsidRPr="008D11B8" w:rsidRDefault="00D90F97" w:rsidP="008D1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0F97" w:rsidRPr="008D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55F"/>
    <w:multiLevelType w:val="multilevel"/>
    <w:tmpl w:val="1D9E8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D523F"/>
    <w:multiLevelType w:val="multilevel"/>
    <w:tmpl w:val="1026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A63C1"/>
    <w:multiLevelType w:val="multilevel"/>
    <w:tmpl w:val="7F78B9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645BD"/>
    <w:multiLevelType w:val="multilevel"/>
    <w:tmpl w:val="4A02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067FC"/>
    <w:multiLevelType w:val="multilevel"/>
    <w:tmpl w:val="E43A17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F0F73"/>
    <w:multiLevelType w:val="multilevel"/>
    <w:tmpl w:val="B276E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E1737"/>
    <w:multiLevelType w:val="multilevel"/>
    <w:tmpl w:val="A71E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17B11"/>
    <w:multiLevelType w:val="multilevel"/>
    <w:tmpl w:val="3440EF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B0EC2"/>
    <w:multiLevelType w:val="multilevel"/>
    <w:tmpl w:val="AE22C6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54D6C"/>
    <w:multiLevelType w:val="multilevel"/>
    <w:tmpl w:val="01A0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694622"/>
    <w:multiLevelType w:val="multilevel"/>
    <w:tmpl w:val="8A9A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5C21CB"/>
    <w:multiLevelType w:val="multilevel"/>
    <w:tmpl w:val="1E5AB9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A0210"/>
    <w:multiLevelType w:val="multilevel"/>
    <w:tmpl w:val="9CE6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9701C8"/>
    <w:multiLevelType w:val="multilevel"/>
    <w:tmpl w:val="F58EE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B356ED"/>
    <w:multiLevelType w:val="multilevel"/>
    <w:tmpl w:val="0A84A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DE202C"/>
    <w:multiLevelType w:val="multilevel"/>
    <w:tmpl w:val="0178C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FF094F"/>
    <w:multiLevelType w:val="multilevel"/>
    <w:tmpl w:val="8786C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F013D"/>
    <w:multiLevelType w:val="multilevel"/>
    <w:tmpl w:val="534E6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976AD1"/>
    <w:multiLevelType w:val="multilevel"/>
    <w:tmpl w:val="30F0C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C07DD6"/>
    <w:multiLevelType w:val="multilevel"/>
    <w:tmpl w:val="86ACE2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9A0621"/>
    <w:multiLevelType w:val="multilevel"/>
    <w:tmpl w:val="7FBA96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685E1D"/>
    <w:multiLevelType w:val="multilevel"/>
    <w:tmpl w:val="8C029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9035AC"/>
    <w:multiLevelType w:val="multilevel"/>
    <w:tmpl w:val="A3EE81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5E7E84"/>
    <w:multiLevelType w:val="multilevel"/>
    <w:tmpl w:val="A2CC04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284595"/>
    <w:multiLevelType w:val="multilevel"/>
    <w:tmpl w:val="62446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D128FA"/>
    <w:multiLevelType w:val="multilevel"/>
    <w:tmpl w:val="9054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B1D55"/>
    <w:multiLevelType w:val="multilevel"/>
    <w:tmpl w:val="06F40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26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24"/>
  </w:num>
  <w:num w:numId="10">
    <w:abstractNumId w:val="21"/>
  </w:num>
  <w:num w:numId="11">
    <w:abstractNumId w:val="6"/>
  </w:num>
  <w:num w:numId="12">
    <w:abstractNumId w:val="15"/>
  </w:num>
  <w:num w:numId="13">
    <w:abstractNumId w:val="22"/>
  </w:num>
  <w:num w:numId="14">
    <w:abstractNumId w:val="17"/>
  </w:num>
  <w:num w:numId="15">
    <w:abstractNumId w:val="11"/>
  </w:num>
  <w:num w:numId="16">
    <w:abstractNumId w:val="8"/>
  </w:num>
  <w:num w:numId="17">
    <w:abstractNumId w:val="4"/>
  </w:num>
  <w:num w:numId="18">
    <w:abstractNumId w:val="10"/>
  </w:num>
  <w:num w:numId="19">
    <w:abstractNumId w:val="0"/>
  </w:num>
  <w:num w:numId="20">
    <w:abstractNumId w:val="14"/>
  </w:num>
  <w:num w:numId="21">
    <w:abstractNumId w:val="13"/>
  </w:num>
  <w:num w:numId="22">
    <w:abstractNumId w:val="16"/>
  </w:num>
  <w:num w:numId="23">
    <w:abstractNumId w:val="5"/>
  </w:num>
  <w:num w:numId="24">
    <w:abstractNumId w:val="23"/>
  </w:num>
  <w:num w:numId="25">
    <w:abstractNumId w:val="19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B8"/>
    <w:rsid w:val="008D11B8"/>
    <w:rsid w:val="00D9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FBF8"/>
  <w15:chartTrackingRefBased/>
  <w15:docId w15:val="{B3121929-23D0-4454-8276-F54AA383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7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ibuogzz.pbprog.ru/upload/iblock/5bc/Prilozhenie_SanPiN_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ibuogzz.pbprog.ru/journal/articles/138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7424" TargetMode="External"/><Relationship Id="rId5" Type="http://schemas.openxmlformats.org/officeDocument/2006/relationships/hyperlink" Target="http://xn--80aibuogzz.pbprog.ru/upload/iblock/5bc/Prilozhenie_SanPiN_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2050</Words>
  <Characters>11689</Characters>
  <Application>Microsoft Office Word</Application>
  <DocSecurity>0</DocSecurity>
  <Lines>97</Lines>
  <Paragraphs>27</Paragraphs>
  <ScaleCrop>false</ScaleCrop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2</cp:revision>
  <dcterms:created xsi:type="dcterms:W3CDTF">2023-02-01T13:25:00Z</dcterms:created>
  <dcterms:modified xsi:type="dcterms:W3CDTF">2023-02-01T13:26:00Z</dcterms:modified>
</cp:coreProperties>
</file>